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3E2" w:rsidRPr="00150BB0" w:rsidRDefault="00EB23E2" w:rsidP="00EB23E2">
      <w:pPr>
        <w:spacing w:after="0" w:line="240" w:lineRule="auto"/>
        <w:ind w:left="4320" w:firstLine="2201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Утверждены приказом</w:t>
      </w:r>
    </w:p>
    <w:p w:rsidR="00EB23E2" w:rsidRPr="00150BB0" w:rsidRDefault="00EB23E2" w:rsidP="00EB23E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pacing w:val="-6"/>
          <w:sz w:val="28"/>
          <w:szCs w:val="28"/>
        </w:rPr>
      </w:pPr>
    </w:p>
    <w:p w:rsidR="00EB23E2" w:rsidRPr="00150BB0" w:rsidRDefault="00EB23E2" w:rsidP="00EB23E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pacing w:val="-6"/>
          <w:sz w:val="28"/>
          <w:szCs w:val="28"/>
        </w:rPr>
      </w:pPr>
    </w:p>
    <w:p w:rsidR="00EB23E2" w:rsidRPr="00150BB0" w:rsidRDefault="00EB23E2" w:rsidP="00EB23E2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Правила формирования Национального доклада по управлению государственными активами и квазигосударственным сектором  </w:t>
      </w:r>
    </w:p>
    <w:p w:rsidR="00EB23E2" w:rsidRPr="00150BB0" w:rsidRDefault="00EB23E2" w:rsidP="00EB23E2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EB23E2" w:rsidRPr="00150BB0" w:rsidRDefault="00EB23E2" w:rsidP="00EB23E2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EB23E2" w:rsidRPr="00150BB0" w:rsidRDefault="00EB23E2" w:rsidP="00EB23E2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b/>
          <w:spacing w:val="-6"/>
          <w:sz w:val="28"/>
          <w:szCs w:val="28"/>
        </w:rPr>
        <w:t>Глава 1. Общие положения</w:t>
      </w:r>
    </w:p>
    <w:p w:rsidR="00EB23E2" w:rsidRPr="00150BB0" w:rsidRDefault="00EB23E2" w:rsidP="00EB23E2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EB23E2" w:rsidRPr="00150BB0" w:rsidRDefault="00EB23E2" w:rsidP="00EB23E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Настоящие Правила формирования Национального доклада 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br/>
        <w:t xml:space="preserve">по управлению государственными активами и квазигосударственным сектором               (далее – Правила) разработаны в соответствии с пунктом 4 статьи 134-1 Бюджетного кодекса Республики Казахстан </w:t>
      </w:r>
      <w:r w:rsidR="00744BE3"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(далее – Кодекс) 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и определяют порядок формирования Национального доклада по управлению государственными активами и квазигосударственным сектором.</w:t>
      </w:r>
    </w:p>
    <w:p w:rsidR="00EB23E2" w:rsidRPr="00150BB0" w:rsidRDefault="00EB23E2" w:rsidP="00EB23E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В настоящих Правилах используются следующие основные понятия:</w:t>
      </w:r>
    </w:p>
    <w:p w:rsidR="00EB23E2" w:rsidRPr="00150BB0" w:rsidRDefault="00EB23E2" w:rsidP="00EB23E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субъекты квазигосударственного сектора (далее – СКС) – государственные предприятия, товарищества с ограниченной ответственностью, акционерные общества, в том числе национальные управляющие холдинги, национальные холдинги, национальные компании, учредителем, участником или акционером которых является государство, а также дочерние, зависимые и иные юридические лица, являющиеся аффилированными с ними в соответствии с законодательными актами Республики Казахстан; </w:t>
      </w:r>
    </w:p>
    <w:p w:rsidR="00EB23E2" w:rsidRPr="00150BB0" w:rsidRDefault="00EB23E2" w:rsidP="00EB23E2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0" w:right="164" w:firstLine="709"/>
        <w:contextualSpacing w:val="0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Национальный доклад по управлению государственными активами 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br/>
        <w:t xml:space="preserve">и квазигосударственным сектором </w:t>
      </w:r>
      <w:r w:rsidRPr="00150BB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(далее – Национальный доклад) 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150BB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документ, содержащий комплексный анализ эффективности управления государственными активами и квазигосударственным сектором;</w:t>
      </w:r>
    </w:p>
    <w:p w:rsidR="00EB23E2" w:rsidRPr="00150BB0" w:rsidRDefault="00EB23E2" w:rsidP="00EB23E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управление государственным имуществом – осуществление государством (Республикой Казахстан или административно-территориальной единицы) права государственной собственности и иных имущественных прав; </w:t>
      </w:r>
    </w:p>
    <w:p w:rsidR="00EB23E2" w:rsidRPr="00150BB0" w:rsidRDefault="00EB23E2" w:rsidP="00EB23E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активы государства – имущественные и неимущественные блага и права, имеющие стоимостную оценку, полученные в государственную собственность в результате прошлых операций или событий.</w:t>
      </w:r>
    </w:p>
    <w:p w:rsidR="00EB23E2" w:rsidRPr="00150BB0" w:rsidRDefault="00EB23E2" w:rsidP="00EB23E2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B23E2" w:rsidRPr="00150BB0" w:rsidRDefault="00EB23E2" w:rsidP="00EB23E2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EB23E2" w:rsidRPr="00150BB0" w:rsidRDefault="00EB23E2" w:rsidP="00EB23E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b/>
          <w:spacing w:val="-6"/>
          <w:sz w:val="28"/>
          <w:szCs w:val="28"/>
        </w:rPr>
        <w:t>Глава 2. Порядок формирования Национального доклада по управлению государственными активами и квазигосударственным сектором</w:t>
      </w:r>
    </w:p>
    <w:p w:rsidR="00EB23E2" w:rsidRPr="00150BB0" w:rsidRDefault="00EB23E2" w:rsidP="00EB23E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EB23E2" w:rsidRPr="00150BB0" w:rsidRDefault="00EB23E2" w:rsidP="00EB23E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Национальный доклад формируется уполномоченным органом                          по государственному имуществу на основе:</w:t>
      </w:r>
    </w:p>
    <w:p w:rsidR="00EB23E2" w:rsidRPr="00150BB0" w:rsidRDefault="00EB23E2" w:rsidP="00EB23E2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1) информации, представленной в реестр государственного имущества уполномоченными органами соответствующих отраслей, СКС, а также информации, размещенной в открытом доступе;</w:t>
      </w:r>
    </w:p>
    <w:p w:rsidR="00EB23E2" w:rsidRPr="00150BB0" w:rsidRDefault="00EB23E2" w:rsidP="00EB23E2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2) уполномоченные органы соответствующих отраслей, в срок не позднее 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br/>
        <w:t>1 сентября года, следующего за отчетным годом, представляют уполномоченному органу по государственному имуществу информацию, предусмотренную пункт</w:t>
      </w:r>
      <w:r w:rsidR="00BE2C76" w:rsidRPr="00150BB0">
        <w:rPr>
          <w:rFonts w:ascii="Times New Roman" w:hAnsi="Times New Roman" w:cs="Times New Roman"/>
          <w:spacing w:val="-6"/>
          <w:sz w:val="28"/>
          <w:szCs w:val="28"/>
        </w:rPr>
        <w:t>ами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 5</w:t>
      </w:r>
      <w:r w:rsidR="00BE2C76" w:rsidRPr="00150BB0">
        <w:rPr>
          <w:rFonts w:ascii="Times New Roman" w:hAnsi="Times New Roman" w:cs="Times New Roman"/>
          <w:spacing w:val="-6"/>
          <w:sz w:val="28"/>
          <w:szCs w:val="28"/>
        </w:rPr>
        <w:t>, 6, 7, 8 и 9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 настоящи</w:t>
      </w:r>
      <w:r w:rsidR="00BE2C76" w:rsidRPr="00150BB0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 Правил.</w:t>
      </w:r>
    </w:p>
    <w:p w:rsidR="00EB23E2" w:rsidRPr="00150BB0" w:rsidRDefault="00EB23E2" w:rsidP="00EB23E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Должностные лица СКС по письменному запросу уполномоченного органа по государственному имуществу в течение семи рабочих дней с даты получения соответствующего запроса, представляют сведения, необходимые для формирования Национального доклада в соответствии с </w:t>
      </w:r>
      <w:r w:rsidR="00BE2C76" w:rsidRPr="00150BB0">
        <w:rPr>
          <w:rFonts w:ascii="Times New Roman" w:hAnsi="Times New Roman" w:cs="Times New Roman"/>
          <w:spacing w:val="-6"/>
          <w:sz w:val="28"/>
          <w:szCs w:val="28"/>
        </w:rPr>
        <w:t>пунктами 5, 6, 7, 8 и 9 настоящих Правил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EB23E2" w:rsidRPr="00150BB0" w:rsidRDefault="00EB23E2" w:rsidP="00EB23E2">
      <w:pPr>
        <w:pStyle w:val="a3"/>
        <w:numPr>
          <w:ilvl w:val="0"/>
          <w:numId w:val="1"/>
        </w:numPr>
        <w:spacing w:after="0" w:line="240" w:lineRule="auto"/>
        <w:ind w:hanging="21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Национальный доклад содержит:</w:t>
      </w:r>
    </w:p>
    <w:p w:rsidR="00EB23E2" w:rsidRPr="00150BB0" w:rsidRDefault="00EB23E2" w:rsidP="00EB23E2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аналитическую информацию о состоянии государственных активов за отчетный период.</w:t>
      </w:r>
    </w:p>
    <w:p w:rsidR="00EB23E2" w:rsidRPr="00150BB0" w:rsidRDefault="00EB23E2" w:rsidP="00EB23E2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информацию о деятельности субъектов квазигосударственного сектора за отчетный период;</w:t>
      </w:r>
    </w:p>
    <w:p w:rsidR="00EB23E2" w:rsidRPr="00150BB0" w:rsidRDefault="00EB23E2" w:rsidP="00EB23E2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выводы и предложения по дальнейшему развитию механизмов управления государственными активами и квазигосударственным сектором;</w:t>
      </w:r>
    </w:p>
    <w:p w:rsidR="00EB23E2" w:rsidRPr="00150BB0" w:rsidRDefault="00EB23E2" w:rsidP="00EB23E2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иные данные по управлению государственным имуществом.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 xml:space="preserve">6. В разделе 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«Аналитическая информация о состоянии государственных активов за отчетный период»</w:t>
      </w:r>
      <w:r w:rsidRPr="00150BB0">
        <w:rPr>
          <w:rFonts w:ascii="Times New Roman" w:hAnsi="Times New Roman" w:cs="Times New Roman"/>
          <w:sz w:val="28"/>
          <w:szCs w:val="28"/>
        </w:rPr>
        <w:t xml:space="preserve"> приводится информация о текущем состоянии квазигосударственного сектора и государственных активов, в том числе результаты инвентаризации имущества государственных юридических лиц, вопросы продажи и пользования государственным имуществом, в разрезе нижеследующих показателей: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средства республиканского бюджета в динамике за последние три года, включая отчетный период в разрезе по структуре бюджета (доходы, затраты, чистое бюджетное кредитование, сальдо по операциям с финансовыми активами, дефицит (профицит) бюджета, не нефтяной дефицит (профицит) бюджета, финансирование дефицита (использование профицита) бюджета);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 xml:space="preserve">средства Национального фонда Республики Казахстан в динамике </w:t>
      </w:r>
      <w:r w:rsidRPr="00150BB0">
        <w:rPr>
          <w:rFonts w:ascii="Times New Roman" w:hAnsi="Times New Roman" w:cs="Times New Roman"/>
          <w:sz w:val="28"/>
          <w:szCs w:val="28"/>
        </w:rPr>
        <w:br/>
        <w:t>за последние три года, включая отчетный период в разрезе по структуре бюджета (доходы, затраты и другие);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 xml:space="preserve">средства Фонда компенсации потерпевшим, Фонда поддержки инфраструктуры образования, Специального государственного фонда, а также иных государственных фондов с участием Республики Казахстан, в динамике за последние три года, включая отчетный период </w:t>
      </w:r>
      <w:r w:rsidRPr="00150BB0">
        <w:rPr>
          <w:rFonts w:ascii="Times New Roman" w:hAnsi="Times New Roman" w:cs="Times New Roman"/>
          <w:sz w:val="28"/>
          <w:szCs w:val="28"/>
        </w:rPr>
        <w:br/>
        <w:t>в разрезе по структуре бюджета (доходы, затраты и другие);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имущество, закрепленное за государственными учреждениями и предприятиями;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сведения о государственном имуществе, переданном в имущественный наем (аренду) и доверительное управление;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сведения о продаже государственного имущества;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сведения о пользовании негосударственными юридическими лицами государственным имуществом.</w:t>
      </w:r>
    </w:p>
    <w:p w:rsidR="00EB23E2" w:rsidRPr="00150BB0" w:rsidRDefault="00EB23E2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lastRenderedPageBreak/>
        <w:t>7. В разделе «И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нформаци</w:t>
      </w:r>
      <w:r w:rsidR="00E44C56" w:rsidRPr="00150BB0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 о деятельности субъектов квазигосударственного сектора за отчетный период»</w:t>
      </w:r>
      <w:r w:rsidRPr="00150BB0">
        <w:rPr>
          <w:rFonts w:ascii="Times New Roman" w:hAnsi="Times New Roman" w:cs="Times New Roman"/>
          <w:sz w:val="28"/>
          <w:szCs w:val="28"/>
        </w:rPr>
        <w:t xml:space="preserve"> приводится информация о деятельности субъектов квазигосударственного сектора в динамике за последние три года, включая отчетный период, в разрезе нижеследующих показателей:</w:t>
      </w:r>
    </w:p>
    <w:p w:rsidR="00EB23E2" w:rsidRPr="00150BB0" w:rsidRDefault="00EB23E2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 xml:space="preserve">количество субъектов квазигосударственного сектора, в разрезе организационно-правовых форм (акционерное общество (товарищество </w:t>
      </w:r>
      <w:r w:rsidRPr="00150BB0">
        <w:rPr>
          <w:rFonts w:ascii="Times New Roman" w:hAnsi="Times New Roman" w:cs="Times New Roman"/>
          <w:sz w:val="28"/>
          <w:szCs w:val="28"/>
        </w:rPr>
        <w:br/>
        <w:t>с ограниченной ответственностью), государственны</w:t>
      </w:r>
      <w:r w:rsidR="00150BB0" w:rsidRPr="00150BB0">
        <w:rPr>
          <w:rFonts w:ascii="Times New Roman" w:hAnsi="Times New Roman" w:cs="Times New Roman"/>
          <w:sz w:val="28"/>
          <w:szCs w:val="28"/>
        </w:rPr>
        <w:t>й</w:t>
      </w:r>
      <w:r w:rsidRPr="00150BB0">
        <w:rPr>
          <w:rFonts w:ascii="Times New Roman" w:hAnsi="Times New Roman" w:cs="Times New Roman"/>
          <w:sz w:val="28"/>
          <w:szCs w:val="28"/>
        </w:rPr>
        <w:t xml:space="preserve"> пакет акций (государственные доли участия) котор</w:t>
      </w:r>
      <w:r w:rsidR="00150BB0" w:rsidRPr="00150BB0">
        <w:rPr>
          <w:rFonts w:ascii="Times New Roman" w:hAnsi="Times New Roman" w:cs="Times New Roman"/>
          <w:sz w:val="28"/>
          <w:szCs w:val="28"/>
        </w:rPr>
        <w:t>ого</w:t>
      </w:r>
      <w:r w:rsidRPr="00150BB0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150BB0" w:rsidRPr="00150BB0">
        <w:rPr>
          <w:rFonts w:ascii="Times New Roman" w:hAnsi="Times New Roman" w:cs="Times New Roman"/>
          <w:sz w:val="28"/>
          <w:szCs w:val="28"/>
        </w:rPr>
        <w:t>и</w:t>
      </w:r>
      <w:r w:rsidRPr="00150BB0">
        <w:rPr>
          <w:rFonts w:ascii="Times New Roman" w:hAnsi="Times New Roman" w:cs="Times New Roman"/>
          <w:sz w:val="28"/>
          <w:szCs w:val="28"/>
        </w:rPr>
        <w:t xml:space="preserve">тся в государственной собственности, государственное предприятие); </w:t>
      </w:r>
    </w:p>
    <w:p w:rsidR="00EB23E2" w:rsidRPr="00150BB0" w:rsidRDefault="00EB23E2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 xml:space="preserve">доля участия субъектов квазигосударственного сектора в экономике </w:t>
      </w:r>
      <w:r w:rsidRPr="00150BB0">
        <w:rPr>
          <w:rFonts w:ascii="Times New Roman" w:hAnsi="Times New Roman" w:cs="Times New Roman"/>
          <w:sz w:val="28"/>
          <w:szCs w:val="28"/>
        </w:rPr>
        <w:br/>
        <w:t>и основные отрасли экономики, в которых присутствуют субъекты квазигосударственного сектора;</w:t>
      </w:r>
    </w:p>
    <w:p w:rsidR="00EB23E2" w:rsidRPr="00150BB0" w:rsidRDefault="00EB23E2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 xml:space="preserve">структура собственников субъектов квазигосударственного сектора </w:t>
      </w:r>
      <w:r w:rsidRPr="00150BB0">
        <w:rPr>
          <w:rFonts w:ascii="Times New Roman" w:hAnsi="Times New Roman" w:cs="Times New Roman"/>
          <w:sz w:val="28"/>
          <w:szCs w:val="28"/>
        </w:rPr>
        <w:br/>
        <w:t>с указанием доли участия государства в разрезе государственных органов;</w:t>
      </w:r>
    </w:p>
    <w:p w:rsidR="00EB23E2" w:rsidRPr="00150BB0" w:rsidRDefault="00EB23E2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среднегодовая численность работников субъектов квазигосударственного сектора;</w:t>
      </w:r>
    </w:p>
    <w:p w:rsidR="00EB23E2" w:rsidRPr="00150BB0" w:rsidRDefault="00EB23E2" w:rsidP="00EB23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балансовая стоимость активов субъектов квазигосударственного сектора;</w:t>
      </w:r>
    </w:p>
    <w:p w:rsidR="00EB23E2" w:rsidRPr="00150BB0" w:rsidRDefault="00EB23E2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объем капитальных вложений и инвестиций субъектов квазигосударственного сектора;</w:t>
      </w:r>
    </w:p>
    <w:p w:rsidR="00DB6067" w:rsidRPr="00150BB0" w:rsidRDefault="00DB6067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сведения о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</w:t>
      </w:r>
      <w:r w:rsidRPr="00150BB0">
        <w:rPr>
          <w:rFonts w:ascii="Times New Roman" w:hAnsi="Times New Roman" w:cs="Times New Roman"/>
          <w:sz w:val="28"/>
          <w:szCs w:val="28"/>
        </w:rPr>
        <w:t xml:space="preserve"> и использовании бюджетных средств;</w:t>
      </w:r>
    </w:p>
    <w:p w:rsidR="00EB23E2" w:rsidRPr="00150BB0" w:rsidRDefault="00DB6067" w:rsidP="00EB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сведения об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 исполнении планов развития и планов мероприятий национальных управляющих холдингов, национальных холдингов, национальных компаний, учредителем, акционером которых является государство, а также исполнении планов развития государственных предприятий, товариществ с ограниченной ответственностью, акционерных обществ, контрольные пакеты акций которых принадлежат государству, в том числе о достижении их ключевых показателей деяте</w:t>
      </w:r>
      <w:r w:rsidR="00150BB0" w:rsidRPr="00150BB0">
        <w:rPr>
          <w:rFonts w:ascii="Times New Roman" w:hAnsi="Times New Roman" w:cs="Times New Roman"/>
          <w:sz w:val="28"/>
          <w:szCs w:val="28"/>
        </w:rPr>
        <w:t>льности;</w:t>
      </w:r>
    </w:p>
    <w:p w:rsidR="00EB23E2" w:rsidRPr="00150BB0" w:rsidRDefault="00BB6085" w:rsidP="00150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DB6067" w:rsidRPr="00150BB0">
        <w:rPr>
          <w:rFonts w:ascii="Times New Roman" w:hAnsi="Times New Roman" w:cs="Times New Roman"/>
          <w:sz w:val="28"/>
          <w:szCs w:val="28"/>
        </w:rPr>
        <w:t>о мерах г</w:t>
      </w:r>
      <w:r w:rsidR="00EB23E2" w:rsidRPr="00150BB0">
        <w:rPr>
          <w:rFonts w:ascii="Times New Roman" w:hAnsi="Times New Roman" w:cs="Times New Roman"/>
          <w:sz w:val="28"/>
          <w:szCs w:val="28"/>
        </w:rPr>
        <w:t>осударственн</w:t>
      </w:r>
      <w:r w:rsidR="00DB6067" w:rsidRPr="00150BB0">
        <w:rPr>
          <w:rFonts w:ascii="Times New Roman" w:hAnsi="Times New Roman" w:cs="Times New Roman"/>
          <w:sz w:val="28"/>
          <w:szCs w:val="28"/>
        </w:rPr>
        <w:t>ой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DB6067" w:rsidRPr="00150BB0">
        <w:rPr>
          <w:rFonts w:ascii="Times New Roman" w:hAnsi="Times New Roman" w:cs="Times New Roman"/>
          <w:sz w:val="28"/>
          <w:szCs w:val="28"/>
        </w:rPr>
        <w:t>и</w:t>
      </w:r>
      <w:r w:rsidRPr="00150BB0">
        <w:rPr>
          <w:rFonts w:ascii="Times New Roman" w:hAnsi="Times New Roman" w:cs="Times New Roman"/>
          <w:sz w:val="28"/>
          <w:szCs w:val="28"/>
        </w:rPr>
        <w:t>, предоставл</w:t>
      </w:r>
      <w:r w:rsidR="00651827" w:rsidRPr="00150BB0">
        <w:rPr>
          <w:rFonts w:ascii="Times New Roman" w:hAnsi="Times New Roman" w:cs="Times New Roman"/>
          <w:sz w:val="28"/>
          <w:szCs w:val="28"/>
        </w:rPr>
        <w:t>енн</w:t>
      </w:r>
      <w:r w:rsidR="00852AE3">
        <w:rPr>
          <w:rFonts w:ascii="Times New Roman" w:hAnsi="Times New Roman" w:cs="Times New Roman"/>
          <w:sz w:val="28"/>
          <w:szCs w:val="28"/>
        </w:rPr>
        <w:t>ой</w:t>
      </w:r>
      <w:bookmarkStart w:id="0" w:name="_GoBack"/>
      <w:bookmarkEnd w:id="0"/>
      <w:r w:rsidR="00EB23E2" w:rsidRPr="00150BB0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Pr="00150BB0">
        <w:rPr>
          <w:rFonts w:ascii="Times New Roman" w:hAnsi="Times New Roman" w:cs="Times New Roman"/>
          <w:sz w:val="28"/>
          <w:szCs w:val="28"/>
        </w:rPr>
        <w:t>ам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 квазигосударственного сектора</w:t>
      </w:r>
      <w:r w:rsidRPr="00150BB0">
        <w:rPr>
          <w:rFonts w:ascii="Times New Roman" w:hAnsi="Times New Roman" w:cs="Times New Roman"/>
          <w:sz w:val="28"/>
          <w:szCs w:val="28"/>
        </w:rPr>
        <w:t xml:space="preserve"> </w:t>
      </w:r>
      <w:r w:rsidR="00BE2C76" w:rsidRPr="00150BB0">
        <w:rPr>
          <w:rFonts w:ascii="Times New Roman" w:hAnsi="Times New Roman" w:cs="Times New Roman"/>
          <w:sz w:val="28"/>
          <w:szCs w:val="28"/>
        </w:rPr>
        <w:t xml:space="preserve">и иных поступлениях 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с указанием </w:t>
      </w:r>
      <w:r w:rsidR="00DB6067" w:rsidRPr="00150BB0">
        <w:rPr>
          <w:rFonts w:ascii="Times New Roman" w:hAnsi="Times New Roman" w:cs="Times New Roman"/>
          <w:sz w:val="28"/>
          <w:szCs w:val="28"/>
        </w:rPr>
        <w:t xml:space="preserve">их </w:t>
      </w:r>
      <w:r w:rsidR="00EB23E2" w:rsidRPr="00150BB0">
        <w:rPr>
          <w:rFonts w:ascii="Times New Roman" w:hAnsi="Times New Roman" w:cs="Times New Roman"/>
          <w:sz w:val="28"/>
          <w:szCs w:val="28"/>
        </w:rPr>
        <w:t>объем</w:t>
      </w:r>
      <w:r w:rsidRPr="00150BB0">
        <w:rPr>
          <w:rFonts w:ascii="Times New Roman" w:hAnsi="Times New Roman" w:cs="Times New Roman"/>
          <w:sz w:val="28"/>
          <w:szCs w:val="28"/>
        </w:rPr>
        <w:t>а</w:t>
      </w:r>
      <w:r w:rsidR="00E44C56" w:rsidRPr="00150BB0">
        <w:rPr>
          <w:rFonts w:ascii="Times New Roman" w:hAnsi="Times New Roman" w:cs="Times New Roman"/>
          <w:sz w:val="28"/>
          <w:szCs w:val="28"/>
        </w:rPr>
        <w:t xml:space="preserve"> и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 целе</w:t>
      </w:r>
      <w:r w:rsidR="00E44C56" w:rsidRPr="00150BB0">
        <w:rPr>
          <w:rFonts w:ascii="Times New Roman" w:hAnsi="Times New Roman" w:cs="Times New Roman"/>
          <w:sz w:val="28"/>
          <w:szCs w:val="28"/>
        </w:rPr>
        <w:t>вого назначения</w:t>
      </w:r>
      <w:r w:rsidR="00150BB0" w:rsidRPr="00150BB0">
        <w:rPr>
          <w:rFonts w:ascii="Times New Roman" w:hAnsi="Times New Roman" w:cs="Times New Roman"/>
          <w:sz w:val="28"/>
          <w:szCs w:val="28"/>
        </w:rPr>
        <w:t>;</w:t>
      </w:r>
      <w:r w:rsidRPr="00150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3E2" w:rsidRPr="00150BB0" w:rsidRDefault="00651827" w:rsidP="00150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сведения о пополнении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Pr="00150BB0">
        <w:rPr>
          <w:rFonts w:ascii="Times New Roman" w:hAnsi="Times New Roman" w:cs="Times New Roman"/>
          <w:sz w:val="28"/>
          <w:szCs w:val="28"/>
        </w:rPr>
        <w:t>ами</w:t>
      </w:r>
      <w:r w:rsidR="00EB23E2" w:rsidRPr="00150BB0">
        <w:rPr>
          <w:rFonts w:ascii="Times New Roman" w:hAnsi="Times New Roman" w:cs="Times New Roman"/>
          <w:sz w:val="28"/>
          <w:szCs w:val="28"/>
        </w:rPr>
        <w:t xml:space="preserve"> квазигосударственного сектора</w:t>
      </w:r>
      <w:r w:rsidRPr="00150BB0">
        <w:rPr>
          <w:rFonts w:ascii="Times New Roman" w:hAnsi="Times New Roman" w:cs="Times New Roman"/>
          <w:sz w:val="28"/>
          <w:szCs w:val="28"/>
        </w:rPr>
        <w:t xml:space="preserve"> республиканского бюджета</w:t>
      </w:r>
      <w:r w:rsidR="00150BB0" w:rsidRPr="00150BB0">
        <w:rPr>
          <w:rFonts w:ascii="Times New Roman" w:hAnsi="Times New Roman" w:cs="Times New Roman"/>
          <w:sz w:val="28"/>
          <w:szCs w:val="28"/>
        </w:rPr>
        <w:t>.</w:t>
      </w:r>
      <w:r w:rsidRPr="00150B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3E2" w:rsidRPr="00150BB0" w:rsidRDefault="00EB23E2" w:rsidP="00DB60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8. В разделе «В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ыводы и предложения по дальнейшему развитию механизмов управления государственными активами и квазигосударственным сектором</w:t>
      </w:r>
      <w:r w:rsidRPr="00150BB0">
        <w:rPr>
          <w:rFonts w:ascii="Times New Roman" w:hAnsi="Times New Roman" w:cs="Times New Roman"/>
          <w:sz w:val="28"/>
          <w:szCs w:val="28"/>
        </w:rPr>
        <w:t>» формируются выводы и предложения по дальнейшему развитию механизмов управления государственными активами и квазигосударственным сектором.</w:t>
      </w:r>
    </w:p>
    <w:p w:rsidR="00EB23E2" w:rsidRPr="00150BB0" w:rsidRDefault="00EB23E2" w:rsidP="00DB6067">
      <w:pPr>
        <w:widowControl w:val="0"/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B0">
        <w:rPr>
          <w:rFonts w:ascii="Times New Roman" w:hAnsi="Times New Roman" w:cs="Times New Roman"/>
          <w:sz w:val="28"/>
          <w:szCs w:val="28"/>
        </w:rPr>
        <w:t>9. В разделе «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Иные данные по управлению государственным имуществом</w:t>
      </w:r>
      <w:r w:rsidRPr="00150BB0">
        <w:rPr>
          <w:rFonts w:ascii="Times New Roman" w:hAnsi="Times New Roman" w:cs="Times New Roman"/>
          <w:sz w:val="28"/>
          <w:szCs w:val="28"/>
        </w:rPr>
        <w:t>» отражается дополнительная информация, способствующая качественному формированию Национального доклада.</w:t>
      </w:r>
    </w:p>
    <w:p w:rsidR="00EB23E2" w:rsidRPr="00150BB0" w:rsidRDefault="00EB23E2" w:rsidP="00DB60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10. Национальный доклад вносится уполномоченным органом по государственному имуществу в Аппарат Правительства Республики Казахстан не позднее 15 октября года, следующего за отчетным годом.</w:t>
      </w:r>
    </w:p>
    <w:p w:rsidR="00EB23E2" w:rsidRPr="00150BB0" w:rsidRDefault="00EB23E2" w:rsidP="00DB606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11. В соответствии с пунктом 2 статьи 134-2 </w:t>
      </w:r>
      <w:r w:rsidR="00905AA0" w:rsidRPr="00150BB0">
        <w:rPr>
          <w:rFonts w:ascii="Times New Roman" w:hAnsi="Times New Roman" w:cs="Times New Roman"/>
          <w:spacing w:val="-6"/>
          <w:sz w:val="28"/>
          <w:szCs w:val="28"/>
        </w:rPr>
        <w:t xml:space="preserve">Кодекса </w:t>
      </w:r>
      <w:r w:rsidRPr="00150BB0">
        <w:rPr>
          <w:rFonts w:ascii="Times New Roman" w:hAnsi="Times New Roman" w:cs="Times New Roman"/>
          <w:spacing w:val="-6"/>
          <w:sz w:val="28"/>
          <w:szCs w:val="28"/>
        </w:rPr>
        <w:t>Правительство Республики Казахстан после утверждения Национального доклада представляет его в порядке информации в Парламент Республики Казахстан не позднее 1 ноября года, следующего за отчетным годом.</w:t>
      </w:r>
    </w:p>
    <w:p w:rsidR="00EB23E2" w:rsidRPr="00150BB0" w:rsidRDefault="00EB23E2" w:rsidP="00DB6067">
      <w:pPr>
        <w:ind w:firstLine="709"/>
        <w:jc w:val="both"/>
      </w:pPr>
      <w:r w:rsidRPr="00150BB0">
        <w:rPr>
          <w:rFonts w:ascii="Times New Roman" w:hAnsi="Times New Roman" w:cs="Times New Roman"/>
          <w:spacing w:val="-6"/>
          <w:sz w:val="28"/>
          <w:szCs w:val="28"/>
        </w:rPr>
        <w:t>12. Уполномоченный орган по государственному имуществу в течение трех рабочих дней после внесения Национального доклада в Парламент Республики Казахстан обеспечивает его публикацию в средствах массовой информа</w:t>
      </w:r>
      <w:r w:rsidR="00DB6067" w:rsidRPr="00150BB0">
        <w:rPr>
          <w:rFonts w:ascii="Times New Roman" w:hAnsi="Times New Roman" w:cs="Times New Roman"/>
          <w:spacing w:val="-6"/>
          <w:sz w:val="28"/>
          <w:szCs w:val="28"/>
        </w:rPr>
        <w:t>ции.</w:t>
      </w:r>
    </w:p>
    <w:sectPr w:rsidR="00EB23E2" w:rsidRPr="00150BB0" w:rsidSect="00905AA0">
      <w:headerReference w:type="default" r:id="rId8"/>
      <w:pgSz w:w="11906" w:h="16838"/>
      <w:pgMar w:top="1418" w:right="851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C76" w:rsidRDefault="00BE2C76" w:rsidP="00BE2C76">
      <w:pPr>
        <w:spacing w:after="0" w:line="240" w:lineRule="auto"/>
      </w:pPr>
      <w:r>
        <w:separator/>
      </w:r>
    </w:p>
  </w:endnote>
  <w:endnote w:type="continuationSeparator" w:id="0">
    <w:p w:rsidR="00BE2C76" w:rsidRDefault="00BE2C76" w:rsidP="00BE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C76" w:rsidRDefault="00BE2C76" w:rsidP="00BE2C76">
      <w:pPr>
        <w:spacing w:after="0" w:line="240" w:lineRule="auto"/>
      </w:pPr>
      <w:r>
        <w:separator/>
      </w:r>
    </w:p>
  </w:footnote>
  <w:footnote w:type="continuationSeparator" w:id="0">
    <w:p w:rsidR="00BE2C76" w:rsidRDefault="00BE2C76" w:rsidP="00BE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617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2C76" w:rsidRPr="00744BE3" w:rsidRDefault="00BE2C7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44BE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44BE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44BE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2AE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44BE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2C76" w:rsidRDefault="00BE2C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D06BE"/>
    <w:multiLevelType w:val="hybridMultilevel"/>
    <w:tmpl w:val="889C34BE"/>
    <w:lvl w:ilvl="0" w:tplc="AF46C4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69604E"/>
    <w:multiLevelType w:val="multilevel"/>
    <w:tmpl w:val="03E249A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98"/>
    <w:rsid w:val="000F254A"/>
    <w:rsid w:val="00150BB0"/>
    <w:rsid w:val="003031D8"/>
    <w:rsid w:val="004C1473"/>
    <w:rsid w:val="00651827"/>
    <w:rsid w:val="00744BE3"/>
    <w:rsid w:val="00852AE3"/>
    <w:rsid w:val="00905AA0"/>
    <w:rsid w:val="00944C98"/>
    <w:rsid w:val="009B0B03"/>
    <w:rsid w:val="00AE2A71"/>
    <w:rsid w:val="00BB6085"/>
    <w:rsid w:val="00BE2C76"/>
    <w:rsid w:val="00BF224D"/>
    <w:rsid w:val="00DB6067"/>
    <w:rsid w:val="00E44C56"/>
    <w:rsid w:val="00EB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2239B"/>
  <w15:docId w15:val="{0CA3C62B-5190-4BD1-B3B0-4AF2BBE3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3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trich,2nd Tier Header,маркированный,Citation List"/>
    <w:basedOn w:val="a"/>
    <w:link w:val="a4"/>
    <w:uiPriority w:val="34"/>
    <w:qFormat/>
    <w:rsid w:val="00EB23E2"/>
    <w:pPr>
      <w:ind w:left="720"/>
      <w:contextualSpacing/>
    </w:pPr>
  </w:style>
  <w:style w:type="character" w:customStyle="1" w:styleId="a4">
    <w:name w:val="Абзац списка Знак"/>
    <w:aliases w:val="strich Знак,2nd Tier Header Знак,маркированный Знак,Citation List Знак"/>
    <w:link w:val="a3"/>
    <w:uiPriority w:val="34"/>
    <w:locked/>
    <w:rsid w:val="00EB23E2"/>
  </w:style>
  <w:style w:type="paragraph" w:styleId="a5">
    <w:name w:val="header"/>
    <w:basedOn w:val="a"/>
    <w:link w:val="a6"/>
    <w:uiPriority w:val="99"/>
    <w:unhideWhenUsed/>
    <w:rsid w:val="00BE2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2C76"/>
  </w:style>
  <w:style w:type="paragraph" w:styleId="a7">
    <w:name w:val="footer"/>
    <w:basedOn w:val="a"/>
    <w:link w:val="a8"/>
    <w:uiPriority w:val="99"/>
    <w:unhideWhenUsed/>
    <w:rsid w:val="00BE2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F39D3-27CD-4FEF-81E7-DC4A44227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Сайфиев</dc:creator>
  <cp:keywords/>
  <dc:description/>
  <cp:lastModifiedBy>Нурпеисова Айсабий</cp:lastModifiedBy>
  <cp:revision>13</cp:revision>
  <cp:lastPrinted>2023-07-20T04:07:00Z</cp:lastPrinted>
  <dcterms:created xsi:type="dcterms:W3CDTF">2023-07-19T11:14:00Z</dcterms:created>
  <dcterms:modified xsi:type="dcterms:W3CDTF">2023-07-20T10:08:00Z</dcterms:modified>
</cp:coreProperties>
</file>